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0C3C" w14:textId="77777777" w:rsidR="00AF6006" w:rsidRPr="000414F3" w:rsidRDefault="00AF6006" w:rsidP="00AF6006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 w:rsidRPr="000414F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G</w:t>
      </w:r>
      <w:r w:rsidRPr="000414F3">
        <w:rPr>
          <w:rFonts w:ascii="Arial" w:hAnsi="Arial" w:cs="Arial"/>
          <w:b/>
          <w:sz w:val="24"/>
          <w:szCs w:val="24"/>
        </w:rPr>
        <w:t>.  Incomplete Fixed Asset Note</w:t>
      </w:r>
    </w:p>
    <w:p w14:paraId="01E22328" w14:textId="77777777" w:rsidR="00AF6006" w:rsidRPr="000414F3" w:rsidRDefault="00AF6006" w:rsidP="00AF6006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41"/>
        <w:gridCol w:w="1665"/>
        <w:gridCol w:w="1741"/>
      </w:tblGrid>
      <w:tr w:rsidR="00AF6006" w:rsidRPr="000414F3" w14:paraId="3C0AF3ED" w14:textId="77777777" w:rsidTr="009E4AEA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5B6B6256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14:paraId="41A86EE9" w14:textId="77777777" w:rsidR="00AF6006" w:rsidRPr="000414F3" w:rsidRDefault="00AF6006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Land &amp; Buildings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14:paraId="75B3C02D" w14:textId="77777777" w:rsidR="00AF6006" w:rsidRPr="000414F3" w:rsidRDefault="00AF6006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Vehicles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BE06EE5" w14:textId="77777777" w:rsidR="00AF6006" w:rsidRPr="000414F3" w:rsidRDefault="00AF6006" w:rsidP="009E4A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</w:tc>
      </w:tr>
      <w:tr w:rsidR="00AF6006" w:rsidRPr="000414F3" w14:paraId="5AE213BB" w14:textId="77777777" w:rsidTr="009E4AEA">
        <w:tc>
          <w:tcPr>
            <w:tcW w:w="3402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0B3C8F70" w14:textId="77777777" w:rsidR="00AF6006" w:rsidRPr="000414F3" w:rsidRDefault="00AF6006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Carrying value at the beginning of the year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2D5761FA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1 100 000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C5686B2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6E7A0A17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006" w:rsidRPr="000414F3" w14:paraId="3392014B" w14:textId="77777777" w:rsidTr="009E4AEA">
        <w:tc>
          <w:tcPr>
            <w:tcW w:w="3402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2E1BE50C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7F2EB75A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1 100 000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14:paraId="3E3CE82A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41A35F76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 xml:space="preserve">390 000 </w:t>
            </w:r>
          </w:p>
        </w:tc>
      </w:tr>
      <w:tr w:rsidR="00AF6006" w:rsidRPr="000414F3" w14:paraId="7A1B7FDC" w14:textId="77777777" w:rsidTr="009E4AEA">
        <w:tc>
          <w:tcPr>
            <w:tcW w:w="3402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03486268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AF3E030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14:paraId="48EC51F4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10D72C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(156 000)</w:t>
            </w:r>
          </w:p>
        </w:tc>
      </w:tr>
      <w:tr w:rsidR="00AF6006" w:rsidRPr="000414F3" w14:paraId="04E361D0" w14:textId="77777777" w:rsidTr="009E4AEA"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0C0502B3" w14:textId="77777777" w:rsidR="00AF6006" w:rsidRPr="000414F3" w:rsidRDefault="00AF6006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Movements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</w:tcPr>
          <w:p w14:paraId="37455688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14:paraId="7A158083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</w:tcPr>
          <w:p w14:paraId="25F00B04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F6006" w:rsidRPr="000414F3" w14:paraId="6DF45905" w14:textId="77777777" w:rsidTr="009E4AEA"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222C155F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 xml:space="preserve">Additions </w:t>
            </w:r>
          </w:p>
        </w:tc>
        <w:tc>
          <w:tcPr>
            <w:tcW w:w="1559" w:type="dxa"/>
            <w:shd w:val="clear" w:color="auto" w:fill="auto"/>
          </w:tcPr>
          <w:p w14:paraId="103CA8D1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252276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240 000</w:t>
            </w:r>
          </w:p>
        </w:tc>
        <w:tc>
          <w:tcPr>
            <w:tcW w:w="1763" w:type="dxa"/>
            <w:tcBorders>
              <w:right w:val="single" w:sz="12" w:space="0" w:color="auto"/>
            </w:tcBorders>
            <w:shd w:val="clear" w:color="auto" w:fill="auto"/>
          </w:tcPr>
          <w:p w14:paraId="65A7B5BF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120 000</w:t>
            </w:r>
          </w:p>
        </w:tc>
      </w:tr>
      <w:tr w:rsidR="00AF6006" w:rsidRPr="000414F3" w14:paraId="7FB42586" w14:textId="77777777" w:rsidTr="009E4AEA"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52081697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 xml:space="preserve">Disposals </w:t>
            </w:r>
          </w:p>
        </w:tc>
        <w:tc>
          <w:tcPr>
            <w:tcW w:w="1559" w:type="dxa"/>
            <w:shd w:val="clear" w:color="auto" w:fill="auto"/>
          </w:tcPr>
          <w:p w14:paraId="1B578FC6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701" w:type="dxa"/>
            <w:shd w:val="clear" w:color="auto" w:fill="auto"/>
          </w:tcPr>
          <w:p w14:paraId="09336E82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763" w:type="dxa"/>
            <w:tcBorders>
              <w:right w:val="single" w:sz="12" w:space="0" w:color="auto"/>
            </w:tcBorders>
            <w:shd w:val="clear" w:color="auto" w:fill="auto"/>
          </w:tcPr>
          <w:p w14:paraId="152320F5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006" w:rsidRPr="000414F3" w14:paraId="44D6A64E" w14:textId="77777777" w:rsidTr="009E4AEA"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3D1093AB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 xml:space="preserve">Depreciation  </w:t>
            </w:r>
          </w:p>
        </w:tc>
        <w:tc>
          <w:tcPr>
            <w:tcW w:w="1559" w:type="dxa"/>
            <w:shd w:val="clear" w:color="auto" w:fill="auto"/>
          </w:tcPr>
          <w:p w14:paraId="3FFDE90D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701" w:type="dxa"/>
            <w:shd w:val="clear" w:color="auto" w:fill="auto"/>
          </w:tcPr>
          <w:p w14:paraId="0AE28113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  <w:shd w:val="clear" w:color="auto" w:fill="auto"/>
          </w:tcPr>
          <w:p w14:paraId="2E7E7837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006" w:rsidRPr="000414F3" w14:paraId="293EA12C" w14:textId="77777777" w:rsidTr="009E4AEA"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79B6CD62" w14:textId="77777777" w:rsidR="00AF6006" w:rsidRPr="000414F3" w:rsidRDefault="00AF6006" w:rsidP="009E4A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Carrying value at the end of the year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14:paraId="74F21AA4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14:paraId="06F4F0F4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DCC7F5A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006" w:rsidRPr="000414F3" w14:paraId="6CE15657" w14:textId="77777777" w:rsidTr="009E4AEA">
        <w:tc>
          <w:tcPr>
            <w:tcW w:w="3402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62B9EA07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153EE9B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</w:tcPr>
          <w:p w14:paraId="5BF55E8A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740 000</w:t>
            </w:r>
          </w:p>
        </w:tc>
        <w:tc>
          <w:tcPr>
            <w:tcW w:w="1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F38B0BE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450 000</w:t>
            </w:r>
          </w:p>
        </w:tc>
      </w:tr>
      <w:tr w:rsidR="00AF6006" w:rsidRPr="000414F3" w14:paraId="380042D9" w14:textId="77777777" w:rsidTr="009E4AEA"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BBA4869" w14:textId="77777777" w:rsidR="00AF6006" w:rsidRPr="000414F3" w:rsidRDefault="00AF6006" w:rsidP="009E4AEA">
            <w:pPr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Accumulated depreciation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478A0E9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(0)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14:paraId="32C1F066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5304628" w14:textId="77777777" w:rsidR="00AF6006" w:rsidRPr="000414F3" w:rsidRDefault="00AF6006" w:rsidP="009E4A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116242" w14:textId="77777777" w:rsidR="00AF6006" w:rsidRPr="000414F3" w:rsidRDefault="00AF6006" w:rsidP="00AF6006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0414F3">
        <w:rPr>
          <w:rFonts w:ascii="Arial" w:hAnsi="Arial" w:cs="Arial"/>
          <w:sz w:val="24"/>
          <w:szCs w:val="24"/>
        </w:rPr>
        <w:tab/>
      </w:r>
    </w:p>
    <w:tbl>
      <w:tblPr>
        <w:tblW w:w="8550" w:type="dxa"/>
        <w:tblInd w:w="1098" w:type="dxa"/>
        <w:tblLook w:val="01E0" w:firstRow="1" w:lastRow="1" w:firstColumn="1" w:lastColumn="1" w:noHBand="0" w:noVBand="0"/>
      </w:tblPr>
      <w:tblGrid>
        <w:gridCol w:w="8550"/>
      </w:tblGrid>
      <w:tr w:rsidR="00AF6006" w:rsidRPr="000414F3" w14:paraId="7E7319EC" w14:textId="77777777" w:rsidTr="009E4AEA">
        <w:trPr>
          <w:trHeight w:val="261"/>
        </w:trPr>
        <w:tc>
          <w:tcPr>
            <w:tcW w:w="8550" w:type="dxa"/>
          </w:tcPr>
          <w:p w14:paraId="1EF37F9B" w14:textId="77777777" w:rsidR="00AF6006" w:rsidRPr="000414F3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Fixed Assets</w:t>
            </w:r>
          </w:p>
        </w:tc>
      </w:tr>
      <w:tr w:rsidR="00AF6006" w:rsidRPr="000414F3" w14:paraId="264C84D1" w14:textId="77777777" w:rsidTr="009E4AEA">
        <w:trPr>
          <w:trHeight w:val="261"/>
        </w:trPr>
        <w:tc>
          <w:tcPr>
            <w:tcW w:w="8550" w:type="dxa"/>
          </w:tcPr>
          <w:p w14:paraId="20B670EA" w14:textId="77777777" w:rsidR="00AF6006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>Land and buildings</w:t>
            </w:r>
          </w:p>
          <w:p w14:paraId="1216965B" w14:textId="77777777" w:rsidR="00AF6006" w:rsidRPr="00EB2D5C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92D044" w14:textId="77777777" w:rsidR="00AF6006" w:rsidRPr="000414F3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A new</w:t>
            </w:r>
            <w:r w:rsidRPr="000414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14F3">
              <w:rPr>
                <w:rFonts w:ascii="Arial" w:hAnsi="Arial" w:cs="Arial"/>
                <w:sz w:val="24"/>
                <w:szCs w:val="24"/>
              </w:rPr>
              <w:t>store was build during the financial year.</w:t>
            </w:r>
          </w:p>
        </w:tc>
      </w:tr>
      <w:tr w:rsidR="00AF6006" w:rsidRPr="000414F3" w14:paraId="47946307" w14:textId="77777777" w:rsidTr="009E4AEA">
        <w:trPr>
          <w:trHeight w:val="261"/>
        </w:trPr>
        <w:tc>
          <w:tcPr>
            <w:tcW w:w="8550" w:type="dxa"/>
          </w:tcPr>
          <w:p w14:paraId="608FFDAC" w14:textId="77777777" w:rsidR="00AF6006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br/>
              <w:t>Vehicles</w:t>
            </w:r>
          </w:p>
          <w:p w14:paraId="0F038EB9" w14:textId="77777777" w:rsidR="00AF6006" w:rsidRPr="00EB2D5C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86FD84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With the exception of the vehicle bought for R2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0414F3">
              <w:rPr>
                <w:rFonts w:ascii="Arial" w:hAnsi="Arial" w:cs="Arial"/>
                <w:sz w:val="24"/>
                <w:szCs w:val="24"/>
              </w:rPr>
              <w:t> 000 on 31 October 2014, the business bought the other vehicles on 1 March 2011. No vehicles were sold during the year.</w:t>
            </w:r>
          </w:p>
          <w:p w14:paraId="53B86E2B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6750D2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Depreciation on vehicles is written off at 10% p.a. on the diminishing balance method. This rate has been maintained over the years since the business came into operation.</w:t>
            </w:r>
          </w:p>
        </w:tc>
      </w:tr>
    </w:tbl>
    <w:p w14:paraId="22A7DC1C" w14:textId="77777777" w:rsidR="00AF6006" w:rsidRPr="000414F3" w:rsidRDefault="00AF6006" w:rsidP="00AF6006">
      <w:pPr>
        <w:tabs>
          <w:tab w:val="left" w:pos="709"/>
        </w:tabs>
        <w:rPr>
          <w:rFonts w:ascii="Arial" w:hAnsi="Arial" w:cs="Arial"/>
          <w:sz w:val="24"/>
          <w:szCs w:val="24"/>
          <w:highlight w:val="yellow"/>
        </w:rPr>
      </w:pPr>
    </w:p>
    <w:tbl>
      <w:tblPr>
        <w:tblW w:w="8550" w:type="dxa"/>
        <w:tblInd w:w="1098" w:type="dxa"/>
        <w:tblLook w:val="01E0" w:firstRow="1" w:lastRow="1" w:firstColumn="1" w:lastColumn="1" w:noHBand="0" w:noVBand="0"/>
      </w:tblPr>
      <w:tblGrid>
        <w:gridCol w:w="8550"/>
      </w:tblGrid>
      <w:tr w:rsidR="00AF6006" w:rsidRPr="000414F3" w14:paraId="61A0928E" w14:textId="77777777" w:rsidTr="009E4AEA">
        <w:trPr>
          <w:trHeight w:val="261"/>
        </w:trPr>
        <w:tc>
          <w:tcPr>
            <w:tcW w:w="8550" w:type="dxa"/>
          </w:tcPr>
          <w:p w14:paraId="1CB3EC79" w14:textId="77777777" w:rsidR="00AF6006" w:rsidRDefault="00AF6006" w:rsidP="009E4AEA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b/>
                <w:sz w:val="24"/>
                <w:szCs w:val="24"/>
              </w:rPr>
              <w:t xml:space="preserve">Equipment </w:t>
            </w:r>
          </w:p>
          <w:p w14:paraId="3D83B0AE" w14:textId="77777777" w:rsidR="00AF6006" w:rsidRPr="00EB2D5C" w:rsidRDefault="00AF6006" w:rsidP="009E4AEA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1DCB12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Old equipment bought on 1 March 2011 for R60 000 was sold for cash on     31 August 2014 for R34 000. New equipment were bought for R120 000 was bought on 1 September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was recorded properly</w:t>
            </w:r>
            <w:r w:rsidRPr="000414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042C70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296F53" w14:textId="77777777" w:rsidR="00AF6006" w:rsidRPr="000414F3" w:rsidRDefault="00AF6006" w:rsidP="009E4A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Depreciation on equipment is written off at 10% p.a. on the cost price method.</w:t>
            </w:r>
          </w:p>
        </w:tc>
      </w:tr>
    </w:tbl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2"/>
      </w:tblGrid>
      <w:tr w:rsidR="00AF6006" w:rsidRPr="000414F3" w14:paraId="2C8CF4FF" w14:textId="77777777" w:rsidTr="009E4AEA">
        <w:tc>
          <w:tcPr>
            <w:tcW w:w="8550" w:type="dxa"/>
          </w:tcPr>
          <w:p w14:paraId="682347F8" w14:textId="77777777" w:rsidR="00AF6006" w:rsidRPr="000414F3" w:rsidRDefault="00AF6006" w:rsidP="009E4AEA">
            <w:pPr>
              <w:tabs>
                <w:tab w:val="left" w:pos="2445"/>
              </w:tabs>
            </w:pPr>
          </w:p>
        </w:tc>
      </w:tr>
      <w:tr w:rsidR="00AF6006" w:rsidRPr="000414F3" w14:paraId="283499FC" w14:textId="77777777" w:rsidTr="009E4AEA">
        <w:trPr>
          <w:trHeight w:val="280"/>
        </w:trPr>
        <w:tc>
          <w:tcPr>
            <w:tcW w:w="8550" w:type="dxa"/>
          </w:tcPr>
          <w:p w14:paraId="369FB6CD" w14:textId="77777777" w:rsidR="00AF6006" w:rsidRPr="000414F3" w:rsidRDefault="00AF6006" w:rsidP="009E4AEA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0414F3">
              <w:rPr>
                <w:rFonts w:ascii="Arial" w:hAnsi="Arial" w:cs="Arial"/>
                <w:b/>
                <w:sz w:val="24"/>
                <w:szCs w:val="24"/>
              </w:rPr>
              <w:t xml:space="preserve">   R</w:t>
            </w:r>
            <w:r>
              <w:rPr>
                <w:rFonts w:ascii="Arial" w:hAnsi="Arial" w:cs="Arial"/>
                <w:b/>
                <w:sz w:val="24"/>
                <w:szCs w:val="24"/>
              </w:rPr>
              <w:t>ent income</w:t>
            </w:r>
          </w:p>
        </w:tc>
      </w:tr>
      <w:tr w:rsidR="00AF6006" w:rsidRPr="000414F3" w14:paraId="0B16C846" w14:textId="77777777" w:rsidTr="009E4AEA">
        <w:trPr>
          <w:trHeight w:val="280"/>
        </w:trPr>
        <w:tc>
          <w:tcPr>
            <w:tcW w:w="8550" w:type="dxa"/>
          </w:tcPr>
          <w:p w14:paraId="05042547" w14:textId="77777777" w:rsidR="00AF6006" w:rsidRPr="000414F3" w:rsidRDefault="00AF6006" w:rsidP="009E4AEA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006" w:rsidRPr="000414F3" w14:paraId="210DBC0D" w14:textId="77777777" w:rsidTr="009E4AEA">
        <w:trPr>
          <w:trHeight w:val="280"/>
        </w:trPr>
        <w:tc>
          <w:tcPr>
            <w:tcW w:w="8550" w:type="dxa"/>
          </w:tcPr>
          <w:p w14:paraId="040DD0BE" w14:textId="77777777" w:rsidR="00AF6006" w:rsidRPr="000414F3" w:rsidRDefault="00AF6006" w:rsidP="009E4AEA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4F3">
              <w:rPr>
                <w:rFonts w:ascii="Arial" w:hAnsi="Arial" w:cs="Arial"/>
                <w:sz w:val="24"/>
                <w:szCs w:val="24"/>
              </w:rPr>
              <w:t>Rent income amounted to R53 120 for the year. It included the rent for March 2015.   The rent increased by 14% on 1 February 2015.</w:t>
            </w:r>
          </w:p>
        </w:tc>
      </w:tr>
      <w:tr w:rsidR="00AF6006" w:rsidRPr="000414F3" w14:paraId="7BA19207" w14:textId="77777777" w:rsidTr="009E4AEA">
        <w:trPr>
          <w:trHeight w:val="542"/>
        </w:trPr>
        <w:tc>
          <w:tcPr>
            <w:tcW w:w="8550" w:type="dxa"/>
          </w:tcPr>
          <w:p w14:paraId="26F40CF3" w14:textId="77777777" w:rsidR="00AF6006" w:rsidRPr="000414F3" w:rsidRDefault="00AF6006" w:rsidP="009E4AEA">
            <w:pPr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6C08E3" w14:textId="77777777" w:rsidR="009D54D8" w:rsidRDefault="009D54D8"/>
    <w:sectPr w:rsidR="009D54D8" w:rsidSect="0005187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06"/>
    <w:rsid w:val="00051871"/>
    <w:rsid w:val="0009691D"/>
    <w:rsid w:val="0063112D"/>
    <w:rsid w:val="006479D0"/>
    <w:rsid w:val="009D54D8"/>
    <w:rsid w:val="009E4CAE"/>
    <w:rsid w:val="00AE6091"/>
    <w:rsid w:val="00A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5E294"/>
  <w15:chartTrackingRefBased/>
  <w15:docId w15:val="{26CFC118-5181-4974-B20A-0A6633D8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06"/>
    <w:rPr>
      <w:rFonts w:asciiTheme="minorHAnsi" w:hAnsiTheme="minorHAnsi" w:cstheme="minorBid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006"/>
    <w:rPr>
      <w:rFonts w:asciiTheme="minorHAnsi" w:hAnsiTheme="minorHAnsi" w:cstheme="minorBid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Grobler</cp:lastModifiedBy>
  <cp:revision>2</cp:revision>
  <dcterms:created xsi:type="dcterms:W3CDTF">2025-06-03T08:41:00Z</dcterms:created>
  <dcterms:modified xsi:type="dcterms:W3CDTF">2025-06-03T08:41:00Z</dcterms:modified>
</cp:coreProperties>
</file>